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5" w:type="dxa"/>
        <w:shd w:val="clear" w:color="auto" w:fill="1BA6E0"/>
        <w:tblCellMar>
          <w:left w:w="0" w:type="dxa"/>
          <w:right w:w="0" w:type="dxa"/>
        </w:tblCellMar>
        <w:tblLook w:val="04A0"/>
      </w:tblPr>
      <w:tblGrid>
        <w:gridCol w:w="14315"/>
      </w:tblGrid>
      <w:tr w:rsidR="00F43283" w:rsidRPr="00F43283" w:rsidTr="00F432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506"/>
            </w:tblGrid>
            <w:tr w:rsidR="00F43283" w:rsidRPr="00F43283" w:rsidTr="00F432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before="60" w:after="9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45"/>
                      <w:szCs w:val="45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45"/>
                      <w:szCs w:val="45"/>
                      <w:lang w:eastAsia="ru-RU"/>
                    </w:rPr>
                    <w:t>Особенности развития речи у девочек и мальчиков</w:t>
                  </w:r>
                </w:p>
                <w:p w:rsidR="00F43283" w:rsidRPr="00F43283" w:rsidRDefault="00F43283" w:rsidP="00F43283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43283" w:rsidRPr="00F43283" w:rsidRDefault="00F43283" w:rsidP="00F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3283" w:rsidRPr="00F43283" w:rsidTr="00F432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2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150"/>
              <w:gridCol w:w="11025"/>
              <w:gridCol w:w="150"/>
              <w:gridCol w:w="975"/>
            </w:tblGrid>
            <w:tr w:rsidR="00F43283" w:rsidRPr="00F43283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0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43283" w:rsidRPr="00F43283" w:rsidRDefault="00F43283" w:rsidP="00F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3283" w:rsidRPr="00F43283" w:rsidTr="00F432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63"/>
              <w:gridCol w:w="450"/>
              <w:gridCol w:w="1439"/>
              <w:gridCol w:w="450"/>
              <w:gridCol w:w="1307"/>
              <w:gridCol w:w="450"/>
              <w:gridCol w:w="1258"/>
              <w:gridCol w:w="450"/>
              <w:gridCol w:w="1282"/>
              <w:gridCol w:w="450"/>
            </w:tblGrid>
            <w:tr w:rsidR="00F43283" w:rsidRPr="00F43283" w:rsidTr="00F432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5" w:history="1">
                    <w:r w:rsidRPr="00F43283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u w:val="single"/>
                        <w:lang w:eastAsia="ru-RU"/>
                      </w:rPr>
                      <w:t>НА ГЛАВНУЮ</w:t>
                    </w:r>
                  </w:hyperlink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shd w:val="clear" w:color="auto" w:fill="51658D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instrText xml:space="preserve"> HYPERLINK "http://xn----74-53dwcf1akj7fei.xn--p1ai/?ds74=parents&amp;parents=logoped/devmal" \l "about" </w:instrText>
                  </w: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F4328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lang w:eastAsia="ru-RU"/>
                    </w:rPr>
                    <w:t>ДЕТСКИЙ САД</w:t>
                  </w:r>
                </w:p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shd w:val="clear" w:color="auto" w:fill="51658D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instrText xml:space="preserve"> HYPERLINK "http://xn----74-53dwcf1akj7fei.xn--p1ai/?ds74=parents&amp;parents=logoped/devmal" \l "docs" </w:instrText>
                  </w: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F4328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lang w:eastAsia="ru-RU"/>
                    </w:rPr>
                    <w:t>ДОКУМЕНТЫ</w:t>
                  </w:r>
                </w:p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shd w:val="clear" w:color="auto" w:fill="51658D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instrText xml:space="preserve"> HYPERLINK "http://xn----74-53dwcf1akj7fei.xn--p1ai/?ds74=parents&amp;parents=logoped/devmal" \l "fortech" </w:instrText>
                  </w: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F4328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lang w:eastAsia="ru-RU"/>
                    </w:rPr>
                    <w:t>ПЕДАГОГАМ</w:t>
                  </w:r>
                </w:p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shd w:val="clear" w:color="auto" w:fill="51658D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begin"/>
                  </w: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instrText xml:space="preserve"> HYPERLINK "http://xn----74-53dwcf1akj7fei.xn--p1ai/?ds74=parents&amp;parents=logoped/devmal" \l "parents" </w:instrText>
                  </w: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separate"/>
                  </w:r>
                  <w:r w:rsidRPr="00F4328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lang w:eastAsia="ru-RU"/>
                    </w:rPr>
                    <w:t>РОДИТЕЛЯМ</w:t>
                  </w:r>
                </w:p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43283" w:rsidRPr="00F43283" w:rsidRDefault="00F43283" w:rsidP="00F43283">
            <w:pPr>
              <w:shd w:val="clear" w:color="auto" w:fill="51658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3283" w:rsidRPr="00F43283" w:rsidTr="00F432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2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150"/>
              <w:gridCol w:w="11025"/>
              <w:gridCol w:w="150"/>
              <w:gridCol w:w="975"/>
            </w:tblGrid>
            <w:tr w:rsidR="00F43283" w:rsidRPr="00F43283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0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43283" w:rsidRPr="00F43283" w:rsidRDefault="00F43283" w:rsidP="00F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43283" w:rsidRPr="00F43283" w:rsidTr="00F432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283" w:rsidRPr="00F43283" w:rsidRDefault="00F43283" w:rsidP="00F43283">
            <w:pPr>
              <w:spacing w:before="75" w:after="150" w:line="240" w:lineRule="auto"/>
              <w:ind w:left="142" w:firstLine="225"/>
              <w:jc w:val="both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F43283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Во многих методических пособиях, в том числе и в литературе, предназначенной для логопедов, мы встречаем строгие рамки, в которые при своём развитии должны укладываться дети независимо от пола.</w:t>
            </w:r>
          </w:p>
          <w:p w:rsidR="00F43283" w:rsidRPr="00F43283" w:rsidRDefault="00F43283" w:rsidP="00F43283">
            <w:pPr>
              <w:spacing w:before="75" w:after="150" w:line="240" w:lineRule="auto"/>
              <w:ind w:left="142" w:firstLine="225"/>
              <w:jc w:val="both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proofErr w:type="spellStart"/>
            <w:r w:rsidRPr="00F43283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Нейропсихологами</w:t>
            </w:r>
            <w:proofErr w:type="spellEnd"/>
            <w:r w:rsidRPr="00F43283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 xml:space="preserve"> и психологами давно доказано, что у здоровых мальчиков и девочек разный мозг, разные пути развития. Значит, им необходимы разные программы обучения.</w:t>
            </w:r>
          </w:p>
          <w:p w:rsidR="00F43283" w:rsidRPr="00F43283" w:rsidRDefault="00F43283" w:rsidP="00F43283">
            <w:pPr>
              <w:spacing w:before="75" w:after="150" w:line="240" w:lineRule="auto"/>
              <w:ind w:left="142" w:firstLine="225"/>
              <w:jc w:val="both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F43283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Вот некоторые факты:</w:t>
            </w:r>
          </w:p>
          <w:p w:rsidR="00F43283" w:rsidRPr="00F43283" w:rsidRDefault="00F43283" w:rsidP="00F43283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F43283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у мальчиков детство длится дольше, чем у девочек;</w:t>
            </w:r>
          </w:p>
          <w:p w:rsidR="00F43283" w:rsidRPr="00F43283" w:rsidRDefault="00F43283" w:rsidP="00F43283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F43283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 xml:space="preserve">девочки рождаются более </w:t>
            </w:r>
            <w:proofErr w:type="gramStart"/>
            <w:r w:rsidRPr="00F43283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зрелыми</w:t>
            </w:r>
            <w:proofErr w:type="gramEnd"/>
            <w:r w:rsidRPr="00F43283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 xml:space="preserve"> на 3-4 недели;</w:t>
            </w:r>
          </w:p>
          <w:p w:rsidR="00F43283" w:rsidRPr="00F43283" w:rsidRDefault="00F43283" w:rsidP="00F43283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F43283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мальчики на 2-3 месяца начинают ходить позже, чем девочки;</w:t>
            </w:r>
          </w:p>
          <w:p w:rsidR="00F43283" w:rsidRPr="00F43283" w:rsidRDefault="00F43283" w:rsidP="00F43283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F43283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мальчики на 4-6 месяцев позже начинают говорить;</w:t>
            </w:r>
          </w:p>
          <w:p w:rsidR="00F43283" w:rsidRPr="00F43283" w:rsidRDefault="00F43283" w:rsidP="00F43283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F43283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к периоду поступления в школу мальчики «младше» девочек по своему биологическому возрасту на целый год.</w:t>
            </w:r>
          </w:p>
          <w:p w:rsidR="00F43283" w:rsidRPr="00F43283" w:rsidRDefault="00F43283" w:rsidP="00F43283">
            <w:pPr>
              <w:spacing w:before="75" w:after="150" w:line="240" w:lineRule="auto"/>
              <w:ind w:left="142" w:firstLine="225"/>
              <w:jc w:val="both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F43283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На что же должны обратить внимание родители, воспитатели, учителя при работе над развитием устной и письменной речи мальчиков и девочек? На какие основные особенности мозга должны опираться педагоги и родители? Как нужно развивать речь у всех детей, и какие особенности мальчиков и девочек нужно учитывать при этом? Какие речевые функции нужно развивать специально у мальчиков и девочек? На поставленные вопросы и попытается частично ответить данная статья.</w:t>
            </w:r>
          </w:p>
          <w:p w:rsidR="00FB4BB8" w:rsidRPr="00F43283" w:rsidRDefault="00F43283" w:rsidP="00FB4BB8">
            <w:pPr>
              <w:spacing w:before="225" w:after="7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43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Особенности мальчиков и девочек, влияющие на развитие речи в норме.</w:t>
            </w:r>
          </w:p>
          <w:tbl>
            <w:tblPr>
              <w:tblW w:w="15107" w:type="dxa"/>
              <w:jc w:val="center"/>
              <w:tblInd w:w="42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20"/>
              <w:gridCol w:w="4391"/>
              <w:gridCol w:w="3447"/>
              <w:gridCol w:w="93"/>
              <w:gridCol w:w="63"/>
              <w:gridCol w:w="93"/>
            </w:tblGrid>
            <w:tr w:rsidR="00F43283" w:rsidRPr="00F43283" w:rsidTr="00F43283">
              <w:trPr>
                <w:gridAfter w:val="3"/>
                <w:wAfter w:w="249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b/>
                      <w:bCs/>
                      <w:color w:val="0033CC"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b/>
                      <w:bCs/>
                      <w:color w:val="0033CC"/>
                      <w:sz w:val="28"/>
                      <w:szCs w:val="28"/>
                      <w:lang w:eastAsia="ru-RU"/>
                    </w:rPr>
                    <w:t>Мальчики</w:t>
                  </w:r>
                </w:p>
              </w:tc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b/>
                      <w:bCs/>
                      <w:color w:val="0033CC"/>
                      <w:sz w:val="28"/>
                      <w:szCs w:val="28"/>
                      <w:lang w:eastAsia="ru-RU"/>
                    </w:rPr>
                    <w:t>Девочки</w:t>
                  </w:r>
                </w:p>
              </w:tc>
            </w:tr>
            <w:tr w:rsidR="00F43283" w:rsidRPr="00F43283" w:rsidTr="00F43283">
              <w:trPr>
                <w:gridAfter w:val="3"/>
                <w:wAfter w:w="249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Острота слуха до 8 лет.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Выше.</w:t>
                  </w:r>
                </w:p>
              </w:tc>
              <w:tc>
                <w:tcPr>
                  <w:tcW w:w="3447" w:type="dxa"/>
                  <w:tcBorders>
                    <w:top w:val="single" w:sz="4" w:space="0" w:color="auto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Ниже.</w:t>
                  </w:r>
                </w:p>
              </w:tc>
            </w:tr>
            <w:tr w:rsidR="00F43283" w:rsidRPr="00F43283" w:rsidTr="00F43283">
              <w:trPr>
                <w:gridAfter w:val="3"/>
                <w:wAfter w:w="249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Чувствительность к шуму.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Менее чувствительны, поэтому больше шумят сами.</w:t>
                  </w:r>
                </w:p>
              </w:tc>
              <w:tc>
                <w:tcPr>
                  <w:tcW w:w="3447" w:type="dxa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Более чувствительны.</w:t>
                  </w:r>
                </w:p>
              </w:tc>
            </w:tr>
            <w:tr w:rsidR="00F43283" w:rsidRPr="00F43283" w:rsidTr="00F43283">
              <w:trPr>
                <w:gridAfter w:val="3"/>
                <w:wAfter w:w="249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Кожная чувствительность.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Ниже.</w:t>
                  </w:r>
                </w:p>
              </w:tc>
              <w:tc>
                <w:tcPr>
                  <w:tcW w:w="3447" w:type="dxa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Выше.</w:t>
                  </w:r>
                </w:p>
              </w:tc>
            </w:tr>
            <w:tr w:rsidR="00F43283" w:rsidRPr="00F43283" w:rsidTr="00F43283">
              <w:trPr>
                <w:gridAfter w:val="3"/>
                <w:wAfter w:w="249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 xml:space="preserve">Созревание левого полушария (логическое, речевое 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lastRenderedPageBreak/>
                    <w:t>мышление).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lastRenderedPageBreak/>
                    <w:t>Медленное.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br/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lastRenderedPageBreak/>
                    <w:t>С возрастом начинает лидировать.</w:t>
                  </w:r>
                </w:p>
              </w:tc>
              <w:tc>
                <w:tcPr>
                  <w:tcW w:w="3447" w:type="dxa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lastRenderedPageBreak/>
                    <w:t>Быстрое.</w:t>
                  </w:r>
                </w:p>
              </w:tc>
            </w:tr>
            <w:tr w:rsidR="00F43283" w:rsidRPr="00F43283" w:rsidTr="00F43283">
              <w:trPr>
                <w:gridAfter w:val="3"/>
                <w:wAfter w:w="249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lastRenderedPageBreak/>
                    <w:t>Созревание правого полушария (пространственно-временная ориентация).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Быстрое.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br/>
                    <w:t>Имеется уже в 6 лет.</w:t>
                  </w:r>
                </w:p>
              </w:tc>
              <w:tc>
                <w:tcPr>
                  <w:tcW w:w="3447" w:type="dxa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Медленное.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br/>
                    <w:t>Трудности даже в 13 лет.</w:t>
                  </w:r>
                </w:p>
              </w:tc>
            </w:tr>
            <w:tr w:rsidR="00F43283" w:rsidRPr="00F43283" w:rsidTr="00F43283">
              <w:trPr>
                <w:gridAfter w:val="3"/>
                <w:wAfter w:w="249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Формирование нервных путей, соединяющих оба полушария коры головного мозга.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Медленное.</w:t>
                  </w:r>
                </w:p>
              </w:tc>
              <w:tc>
                <w:tcPr>
                  <w:tcW w:w="3447" w:type="dxa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Быстрое. Возможно, нервные связи намного богаче (толще спайка нервных волокон, соединяющих полушария).</w:t>
                  </w:r>
                </w:p>
              </w:tc>
            </w:tr>
            <w:tr w:rsidR="00F43283" w:rsidRPr="00F43283" w:rsidTr="00F43283">
              <w:trPr>
                <w:gridAfter w:val="3"/>
                <w:wAfter w:w="249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Речевое мышление.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Меньше говорят, но мыслят нестандартно, интересно.</w:t>
                  </w:r>
                </w:p>
              </w:tc>
              <w:tc>
                <w:tcPr>
                  <w:tcW w:w="3447" w:type="dxa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 xml:space="preserve">Лучше развита речь, но мышление </w:t>
                  </w:r>
                  <w:proofErr w:type="gramStart"/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более однотипное</w:t>
                  </w:r>
                  <w:proofErr w:type="gramEnd"/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F43283" w:rsidRPr="00F43283" w:rsidTr="00F43283">
              <w:trPr>
                <w:gridAfter w:val="2"/>
                <w:wAfter w:w="156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Поисковая деятельность.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br/>
                    <w:t>Мы уже говорили о том, что у детей, и особенно у мальчиков, сильно развита потребность в поисковой деятельности, которая требует ухода от комфортных условий. Они лазают на чердаки и в подвалы, убегают с детских площадок, осваивают новые территории, тянутся ко всему новому, придумывают рискованные игры. Дети как бы сами создают себе ситуацию, вызывающую первую фазу стресса. А, как известно, поисковая деятельность лежит в основе творчества.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Выдвигают новые идеи, лучше решают принципиально новые задачи.</w:t>
                  </w:r>
                </w:p>
              </w:tc>
              <w:tc>
                <w:tcPr>
                  <w:tcW w:w="3540" w:type="dxa"/>
                  <w:gridSpan w:val="2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 w:right="335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Лучше выполняют типовые задачи.</w:t>
                  </w:r>
                </w:p>
              </w:tc>
            </w:tr>
            <w:tr w:rsidR="00F43283" w:rsidRPr="00F43283" w:rsidTr="00F43283">
              <w:trPr>
                <w:gridAfter w:val="2"/>
                <w:wAfter w:w="156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Нахождение словесных ассоциаций (поисковые задания).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Лучше.</w:t>
                  </w:r>
                </w:p>
              </w:tc>
              <w:tc>
                <w:tcPr>
                  <w:tcW w:w="3540" w:type="dxa"/>
                  <w:gridSpan w:val="2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 w:right="335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Хуже.</w:t>
                  </w:r>
                </w:p>
              </w:tc>
            </w:tr>
            <w:tr w:rsidR="00F43283" w:rsidRPr="00F43283" w:rsidTr="00F43283">
              <w:trPr>
                <w:gridAfter w:val="2"/>
                <w:wAfter w:w="156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Период врабатываемости.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Медленно набирают нужный уровень работоспособности.</w:t>
                  </w:r>
                </w:p>
              </w:tc>
              <w:tc>
                <w:tcPr>
                  <w:tcW w:w="3540" w:type="dxa"/>
                  <w:gridSpan w:val="2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 w:right="335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Быстро набирают работоспособность.</w:t>
                  </w:r>
                </w:p>
              </w:tc>
            </w:tr>
            <w:tr w:rsidR="00F43283" w:rsidRPr="00F43283" w:rsidTr="00F43283">
              <w:trPr>
                <w:gridAfter w:val="2"/>
                <w:wAfter w:w="156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lastRenderedPageBreak/>
                    <w:t>Развитие памяти.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Длится достаточно долго.</w:t>
                  </w:r>
                </w:p>
              </w:tc>
              <w:tc>
                <w:tcPr>
                  <w:tcW w:w="3540" w:type="dxa"/>
                  <w:gridSpan w:val="2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 w:right="335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Завершается рано.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br/>
                    <w:t>Больше опираются на механическое запоминание.</w:t>
                  </w:r>
                </w:p>
              </w:tc>
            </w:tr>
            <w:tr w:rsidR="00F43283" w:rsidRPr="00F43283" w:rsidTr="00F43283">
              <w:trPr>
                <w:gridAfter w:val="2"/>
                <w:wAfter w:w="156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Утомление.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 xml:space="preserve">Страдают </w:t>
                  </w:r>
                  <w:proofErr w:type="spellStart"/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левополушарные</w:t>
                  </w:r>
                  <w:proofErr w:type="spellEnd"/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 xml:space="preserve"> процессы (речевое мышление, логические операции).</w:t>
                  </w:r>
                </w:p>
              </w:tc>
              <w:tc>
                <w:tcPr>
                  <w:tcW w:w="3540" w:type="dxa"/>
                  <w:gridSpan w:val="2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 w:right="335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Страдают правополушарные процессы (образное мышление, пространственные отношения, эмоциональное самочувствие).</w:t>
                  </w:r>
                </w:p>
              </w:tc>
            </w:tr>
            <w:tr w:rsidR="00F43283" w:rsidRPr="00F43283" w:rsidTr="00F43283">
              <w:trPr>
                <w:gridAfter w:val="2"/>
                <w:wAfter w:w="156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Качество выполнения заданий, тщательность, проработка деталей.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Низкое.</w:t>
                  </w:r>
                </w:p>
              </w:tc>
              <w:tc>
                <w:tcPr>
                  <w:tcW w:w="3540" w:type="dxa"/>
                  <w:gridSpan w:val="2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 w:right="335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Высокое.</w:t>
                  </w:r>
                </w:p>
              </w:tc>
            </w:tr>
            <w:tr w:rsidR="00F43283" w:rsidRPr="00F43283" w:rsidTr="00F43283">
              <w:trPr>
                <w:gridAfter w:val="2"/>
                <w:wAfter w:w="156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Скорость чтения.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Ниже.</w:t>
                  </w:r>
                </w:p>
              </w:tc>
              <w:tc>
                <w:tcPr>
                  <w:tcW w:w="3540" w:type="dxa"/>
                  <w:gridSpan w:val="2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 w:right="335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Выше.</w:t>
                  </w:r>
                </w:p>
              </w:tc>
            </w:tr>
            <w:tr w:rsidR="00F43283" w:rsidRPr="00F43283" w:rsidTr="00F43283">
              <w:trPr>
                <w:gridAfter w:val="2"/>
                <w:wAfter w:w="156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Правописание.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Хуже.</w:t>
                  </w:r>
                </w:p>
              </w:tc>
              <w:tc>
                <w:tcPr>
                  <w:tcW w:w="3540" w:type="dxa"/>
                  <w:gridSpan w:val="2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 w:right="335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Лучше.</w:t>
                  </w:r>
                </w:p>
              </w:tc>
            </w:tr>
            <w:tr w:rsidR="00F43283" w:rsidRPr="00F43283" w:rsidTr="00F43283">
              <w:trPr>
                <w:gridAfter w:val="2"/>
                <w:wAfter w:w="156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Поведение ребёнка при ответе на уроке, при общении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Смотрят 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u w:val="single"/>
                      <w:lang w:eastAsia="ru-RU"/>
                    </w:rPr>
                    <w:t>не на учителя,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 больше нацелены на информацию.</w:t>
                  </w:r>
                </w:p>
              </w:tc>
              <w:tc>
                <w:tcPr>
                  <w:tcW w:w="3540" w:type="dxa"/>
                  <w:gridSpan w:val="2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 w:right="335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Смотрят 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u w:val="single"/>
                      <w:lang w:eastAsia="ru-RU"/>
                    </w:rPr>
                    <w:t>в лицо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 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u w:val="single"/>
                      <w:lang w:eastAsia="ru-RU"/>
                    </w:rPr>
                    <w:t>учителю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 xml:space="preserve">, улавливают малейшие оттенки его мимики, моментально корректируют свой ответ. </w:t>
                  </w:r>
                  <w:proofErr w:type="gramStart"/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Нацелены</w:t>
                  </w:r>
                  <w:proofErr w:type="gramEnd"/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 xml:space="preserve"> на общение.</w:t>
                  </w:r>
                </w:p>
              </w:tc>
            </w:tr>
            <w:tr w:rsidR="00F43283" w:rsidRPr="00F43283" w:rsidTr="00F4328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«Добрые слова», которые нравятся детям.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«Водитель», «десантник», «банкир», «Мерседес» и пр. Почти нет уменьшительно-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lastRenderedPageBreak/>
                    <w:t>ласкательных слов.</w:t>
                  </w:r>
                </w:p>
              </w:tc>
              <w:tc>
                <w:tcPr>
                  <w:tcW w:w="3696" w:type="dxa"/>
                  <w:gridSpan w:val="4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 w:right="335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lastRenderedPageBreak/>
                    <w:t xml:space="preserve">Чаще всего уменьшительно-ласкательные слова: 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lastRenderedPageBreak/>
                    <w:t>«солнышко», «мамочка» и пр. Тематика позитивных слов больше.</w:t>
                  </w:r>
                </w:p>
              </w:tc>
            </w:tr>
            <w:tr w:rsidR="00F43283" w:rsidRPr="00F43283" w:rsidTr="00F43283">
              <w:trPr>
                <w:gridAfter w:val="1"/>
                <w:wAfter w:w="93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lastRenderedPageBreak/>
                    <w:t>Рисунки детей.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Танки, самолёты, человек – паук и пр.</w:t>
                  </w:r>
                </w:p>
              </w:tc>
              <w:tc>
                <w:tcPr>
                  <w:tcW w:w="3603" w:type="dxa"/>
                  <w:gridSpan w:val="3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 w:right="160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Дом, цветы, животные, человек.</w:t>
                  </w:r>
                </w:p>
              </w:tc>
            </w:tr>
            <w:tr w:rsidR="00F43283" w:rsidRPr="00F43283" w:rsidTr="00F43283">
              <w:trPr>
                <w:gridAfter w:val="1"/>
                <w:wAfter w:w="93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Нарушения речи.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Бывают чаще и тяжелее.</w:t>
                  </w: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br/>
                    <w:t>Часто у детей с нарушениями речи способность к организации образной информации представлена в обоих полушариях.</w:t>
                  </w:r>
                </w:p>
              </w:tc>
              <w:tc>
                <w:tcPr>
                  <w:tcW w:w="3603" w:type="dxa"/>
                  <w:gridSpan w:val="3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 w:right="160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Бывают реже. Возможно, это связано с тем, что у них предполагается наличие дополнительных речевых центров и в правом полушарии.</w:t>
                  </w:r>
                </w:p>
              </w:tc>
            </w:tr>
            <w:tr w:rsidR="00F43283" w:rsidRPr="00F43283" w:rsidTr="00F43283">
              <w:trPr>
                <w:gridAfter w:val="1"/>
                <w:wAfter w:w="93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493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Адаптация к неадекватному педагогическому воздействию.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Адаптируются хуже, стараются не подчиниться.</w:t>
                  </w:r>
                </w:p>
              </w:tc>
              <w:tc>
                <w:tcPr>
                  <w:tcW w:w="3603" w:type="dxa"/>
                  <w:gridSpan w:val="3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F43283" w:rsidRPr="00F43283" w:rsidRDefault="00F43283" w:rsidP="00F4328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</w:pPr>
                  <w:r w:rsidRPr="00F43283">
                    <w:rPr>
                      <w:rFonts w:ascii="Times New Roman" w:eastAsia="Times New Roman" w:hAnsi="Times New Roman" w:cs="Times New Roman"/>
                      <w:color w:val="0033CC"/>
                      <w:sz w:val="28"/>
                      <w:szCs w:val="28"/>
                      <w:lang w:eastAsia="ru-RU"/>
                    </w:rPr>
                    <w:t>Адаптируются лучше.</w:t>
                  </w:r>
                </w:p>
              </w:tc>
            </w:tr>
          </w:tbl>
          <w:p w:rsidR="00FB4BB8" w:rsidRDefault="00FB4BB8" w:rsidP="00F43283">
            <w:pPr>
              <w:spacing w:before="75" w:after="150" w:line="240" w:lineRule="auto"/>
              <w:ind w:left="142" w:firstLine="225"/>
              <w:jc w:val="both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</w:p>
          <w:p w:rsidR="00F43283" w:rsidRPr="00F43283" w:rsidRDefault="00F43283" w:rsidP="00F43283">
            <w:pPr>
              <w:spacing w:before="75" w:after="150" w:line="240" w:lineRule="auto"/>
              <w:ind w:left="142" w:firstLine="225"/>
              <w:jc w:val="both"/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</w:pPr>
            <w:r w:rsidRPr="00F43283">
              <w:rPr>
                <w:rFonts w:ascii="Times New Roman" w:eastAsia="Times New Roman" w:hAnsi="Times New Roman" w:cs="Times New Roman"/>
                <w:color w:val="0033CC"/>
                <w:sz w:val="28"/>
                <w:szCs w:val="28"/>
                <w:lang w:eastAsia="ru-RU"/>
              </w:rPr>
              <w:t>Этот, далеко неполный перечень различий мальчиков и девочек, убедительно свидетельствует о том, что взрослым при общении с детьми, при развитии их речи необходимо учитывать не только индивидуальные, но и половые особенности каждого ребёнка.</w:t>
            </w:r>
          </w:p>
          <w:p w:rsidR="00F43283" w:rsidRPr="00F43283" w:rsidRDefault="00F43283" w:rsidP="00F43283">
            <w:pPr>
              <w:spacing w:before="150" w:after="75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i/>
                <w:iCs/>
                <w:color w:val="0033CC"/>
                <w:sz w:val="28"/>
                <w:szCs w:val="28"/>
                <w:lang w:eastAsia="ru-RU"/>
              </w:rPr>
            </w:pPr>
            <w:r w:rsidRPr="00F43283">
              <w:rPr>
                <w:rFonts w:ascii="Times New Roman" w:eastAsia="Times New Roman" w:hAnsi="Times New Roman" w:cs="Times New Roman"/>
                <w:i/>
                <w:iCs/>
                <w:color w:val="0033CC"/>
                <w:sz w:val="28"/>
                <w:szCs w:val="28"/>
                <w:lang w:eastAsia="ru-RU"/>
              </w:rPr>
              <w:t>Учитель - логопед</w:t>
            </w:r>
          </w:p>
        </w:tc>
      </w:tr>
    </w:tbl>
    <w:p w:rsidR="007C6530" w:rsidRPr="00F43283" w:rsidRDefault="007C6530" w:rsidP="00F43283">
      <w:pPr>
        <w:ind w:left="142"/>
        <w:rPr>
          <w:color w:val="0033CC"/>
          <w:sz w:val="28"/>
          <w:szCs w:val="28"/>
        </w:rPr>
      </w:pPr>
    </w:p>
    <w:sectPr w:rsidR="007C6530" w:rsidRPr="00F43283" w:rsidSect="00F43283">
      <w:pgSz w:w="16838" w:h="11906" w:orient="landscape"/>
      <w:pgMar w:top="992" w:right="1389" w:bottom="851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BFE"/>
    <w:multiLevelType w:val="multilevel"/>
    <w:tmpl w:val="E5906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283"/>
    <w:rsid w:val="007C6530"/>
    <w:rsid w:val="00F43283"/>
    <w:rsid w:val="00FB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30"/>
  </w:style>
  <w:style w:type="paragraph" w:styleId="1">
    <w:name w:val="heading 1"/>
    <w:basedOn w:val="a"/>
    <w:link w:val="10"/>
    <w:uiPriority w:val="9"/>
    <w:qFormat/>
    <w:rsid w:val="00F43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3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2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32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F4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283"/>
  </w:style>
  <w:style w:type="paragraph" w:customStyle="1" w:styleId="h8">
    <w:name w:val="h8"/>
    <w:basedOn w:val="a"/>
    <w:rsid w:val="00F4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74-53dwcf1akj7fei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744</Words>
  <Characters>4242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2016-03-13T14:30:00Z</dcterms:created>
  <dcterms:modified xsi:type="dcterms:W3CDTF">2016-03-13T14:40:00Z</dcterms:modified>
</cp:coreProperties>
</file>